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0E" w:rsidRPr="00D1750E" w:rsidRDefault="00D1750E" w:rsidP="00D1750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D1750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Проект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государственной программы Чувашской Республики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"Развитие промышленности и</w:t>
      </w:r>
      <w:bookmarkStart w:id="0" w:name="_GoBack"/>
      <w:bookmarkEnd w:id="0"/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инновационная экономика"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1. Основные положения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7717"/>
      </w:tblGrid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Государственной программы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Председателя Кабинета Министров Чувашской Республики - министр экономического развития и имущественных отношений Чувашской Республики - Краснов Д.И.</w:t>
            </w:r>
          </w:p>
        </w:tc>
      </w:tr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Государственной программы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Министерство промышленности и энергетики Чувашской Республики</w:t>
            </w:r>
          </w:p>
        </w:tc>
      </w:tr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Соисполнители Государственной программы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автономное учреждение Чувашской Республики "Фонд развития промышленности и инвестиционной деятельности в Чувашской Республике" Министерства промышленности и энергетики Чувашской Республики (далее - АУ "Фонд развития промышленности Чувашской Республики" Минпромэнерго Чувашии);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автономное учреждение Чувашской Республики "Центр энергосбережения и повышения энергетической эффективности" Министерства промышленности и энергетики Чувашской Республики (далее - АУ "Центр энергосбережения" Минпромэнерго Чувашии);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государственное унитарное предприятие Чувашской Республики "Чувашские государственные электрические сети" Министерства промышленности и энергетики Чувашской Республики</w:t>
            </w:r>
          </w:p>
        </w:tc>
      </w:tr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Участники Государственной программы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Министерство экономического развития и имущественных отношений Чувашской Республики;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Территориальный орган Федеральной службы государственной статистики по Чувашской Республике (по согласованию);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Союз "Торгово-промышленная палата Чувашской Республики" (по согласованию);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органы местного самоуправления муниципальных округов и городских округов Чувашской Республики (по согласованию);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Министерство финансов Чувашской Республики</w:t>
            </w:r>
          </w:p>
        </w:tc>
      </w:tr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Направления (подпрограммы)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"Инновационное развитие промышленности Чувашской Республики";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"Качество";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"Внедрение композиционных материалов (композитов), конструкций и изделий из них в сфере транспортной инфраструктуры, строительства, жилищно-коммунального хозяйства, физической культуры, спорта и других сферах экономики Чувашской Республики";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"Энергосбережение и повышение энергетической эффективности в Чувашской Республике";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"Обеспечение реализации государственной программы Чувашской Республики "Развитие промышленности и инновационная экономика"</w:t>
            </w:r>
          </w:p>
        </w:tc>
      </w:tr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1 - формирование единого инновационного пространства и реализация государственной политики Чувашской Республики в области инновационного развития промышленности;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2 - реализация государственной политики Чувашской Республики в области качества;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3 - создание и развитие современной и конкурентоспособной отрасли промышленности, обеспечивающей модернизацию и переход экономики на инновационный путь развития, поддержание экономического роста и диверсификации экспортного потенциала Чувашской Республики;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4 - энергосбережение и повышение энергетической эффективности при производстве, передаче, потреблении энергетических ресурсов и уменьшение негативного воздействия на окружающую среду</w:t>
            </w:r>
          </w:p>
        </w:tc>
      </w:tr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Сроки и этапы реализации Государственной программы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2019 - 2035 годы: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 этап: 2019 - 2023 годы;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 этап: 2024 - 2030 годы;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III этап: 2031 - 2035 годы</w:t>
            </w:r>
          </w:p>
        </w:tc>
      </w:tr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Государственной программы за весь период реализации и с разбивкой по годам реализации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мероприятий Государственной программы в 2019 - 2035 годах составляет 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30554023,9</w:t>
            </w:r>
            <w:r w:rsidR="002A53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рублей, в том числе: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2019 - 2023 годах - 23280985,2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2024 году – </w:t>
            </w:r>
            <w:r w:rsidR="002A53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26193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358,8 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2025 году – </w:t>
            </w:r>
            <w:r w:rsidR="002A5303" w:rsidRPr="002A53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977642,0 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B11062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2026 году – </w:t>
            </w:r>
            <w:r w:rsidR="002A53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790910,2 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2A5303" w:rsidRPr="0012345C" w:rsidRDefault="002A5303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2027 году – 712483,9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</w:t>
            </w:r>
            <w:r w:rsidR="002A530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- 2030 годах – 1266600,7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2031 - 2035 годах – 906043,1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 них средства: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федерального бюджета – 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2108488,4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 (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6,9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процента), в том числе: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2019 - 2023 годах - 495391,6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2024 году 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172470,1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2025 году – 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391774,7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B11062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2026 году 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412668,0 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рублей;</w:t>
            </w:r>
          </w:p>
          <w:p w:rsidR="0009626A" w:rsidRPr="0012345C" w:rsidRDefault="0009626A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2027 году – 636184,0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</w:t>
            </w:r>
            <w:r w:rsidR="00096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- 2030 годах - 0,0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2031 - 2035 годах - 0,0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республиканского бюджета Чувашской Республики – </w:t>
            </w:r>
            <w:r w:rsidR="00213F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2090569,4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 (6,84 процента), в том числе: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2019 - 2023 годах - 747849,5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2024 году – </w:t>
            </w:r>
            <w:r w:rsidR="00213F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775296,7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2025 году – </w:t>
            </w:r>
            <w:r w:rsidR="00213F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162249,3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B11062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2026 году – </w:t>
            </w:r>
            <w:r w:rsidR="00213F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74042,2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213F5E" w:rsidRPr="0012345C" w:rsidRDefault="00213F5E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2027 году – 76299,9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</w:t>
            </w:r>
            <w:r w:rsidR="00213F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- 2030 годах - 110288,7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2031 - 2035 годах - 144543,1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местных бюджетов - 200120,0 тыс. рублей (0,6</w:t>
            </w:r>
            <w:r w:rsidR="00213F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процента), в том числе: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2019 - 2023 годах - 17000,0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 - 15260,0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- 15260,0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2026 году - 15260,0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2027 - 2030 годах - 61040,0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2031 - 2035 годах - 76300,0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внебюджетных источников – 26154846,1 тыс. рублей (</w:t>
            </w:r>
            <w:r w:rsidR="00213F5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85,60</w:t>
            </w: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процента), в том числе: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2019 - 2023 годах - 22020744,1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2024 году – 1656332,0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2025 году – 408358,0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2026 году – 288940,0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2027 - 2030 годах – 1095272,0 тыс. рублей;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2031 - 2035 годах – 685200,0 тыс. рублей</w:t>
            </w:r>
          </w:p>
        </w:tc>
      </w:tr>
      <w:tr w:rsidR="00B11062" w:rsidRPr="0012345C" w:rsidTr="00D1750E">
        <w:tc>
          <w:tcPr>
            <w:tcW w:w="10268" w:type="dxa"/>
            <w:gridSpan w:val="2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(позиция в ред. Постановления Кабинета Министров ЧР от 27.06.2024 N 356)</w:t>
            </w:r>
          </w:p>
        </w:tc>
      </w:tr>
      <w:tr w:rsidR="00B11062" w:rsidRPr="0012345C" w:rsidTr="00D1750E">
        <w:tc>
          <w:tcPr>
            <w:tcW w:w="2551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 (далее - Стратегия до 2035 года), государственной программой Российской Федерации</w:t>
            </w:r>
          </w:p>
        </w:tc>
        <w:tc>
          <w:tcPr>
            <w:tcW w:w="7717" w:type="dxa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"Экономическое развитие и инновационная экономика" (утверждена постановлением Правительства Российской Федерации от 15 апреля 2014 г. N 316);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"Развитие энергетики" (утверждена постановлением Правительства Российской Федерации от 15 апреля 2014 г. N 321)</w:t>
            </w:r>
          </w:p>
        </w:tc>
      </w:tr>
      <w:tr w:rsidR="00B11062" w:rsidRPr="0012345C" w:rsidTr="00D1750E">
        <w:tc>
          <w:tcPr>
            <w:tcW w:w="10268" w:type="dxa"/>
            <w:gridSpan w:val="2"/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 Показатели государственной программы Чувашской Республики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"Развитие промышленности и инновационная экономика"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11062" w:rsidRPr="0012345C" w:rsidSect="00674F8C">
          <w:headerReference w:type="default" r:id="rId8"/>
          <w:footerReference w:type="default" r:id="rId9"/>
          <w:headerReference w:type="first" r:id="rId10"/>
          <w:pgSz w:w="11906" w:h="16838"/>
          <w:pgMar w:top="1440" w:right="566" w:bottom="1440" w:left="1133" w:header="0" w:footer="0" w:gutter="0"/>
          <w:cols w:space="720"/>
          <w:noEndnote/>
          <w:titlePg/>
          <w:docGrid w:linePitch="299"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134"/>
        <w:gridCol w:w="510"/>
        <w:gridCol w:w="708"/>
        <w:gridCol w:w="709"/>
        <w:gridCol w:w="794"/>
        <w:gridCol w:w="604"/>
        <w:gridCol w:w="784"/>
        <w:gridCol w:w="784"/>
        <w:gridCol w:w="784"/>
        <w:gridCol w:w="784"/>
        <w:gridCol w:w="784"/>
        <w:gridCol w:w="904"/>
        <w:gridCol w:w="907"/>
        <w:gridCol w:w="624"/>
        <w:gridCol w:w="794"/>
        <w:gridCol w:w="510"/>
        <w:gridCol w:w="794"/>
      </w:tblGrid>
      <w:tr w:rsidR="00B11062" w:rsidRPr="0012345C" w:rsidTr="00B11062">
        <w:tc>
          <w:tcPr>
            <w:tcW w:w="6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Уровень показателя </w:t>
            </w:r>
            <w:hyperlink w:anchor="Par755" w:tooltip="&lt;*&gt; Указывается уровень соответствия декомпозированного до Чувашской Республики показателя для государственной программы Чувашской Республики: &quot;ГП&quot; (государственной программы Чувашской Республики), &quot;РП&quot; (регионального проекта)." w:history="1">
              <w:r w:rsidRPr="0012345C">
                <w:rPr>
                  <w:rFonts w:ascii="Times New Roman" w:eastAsiaTheme="minorEastAsia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 возрастания/убывания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Базовое значение</w:t>
            </w:r>
          </w:p>
        </w:tc>
        <w:tc>
          <w:tcPr>
            <w:tcW w:w="4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показателя по годам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показателями национальных целей развития, целей Стратегии до 2035 года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 реализации в муниципальных образованиях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Информационная система</w:t>
            </w:r>
          </w:p>
        </w:tc>
      </w:tr>
      <w:tr w:rsidR="00B11062" w:rsidRPr="0012345C" w:rsidTr="00B11062"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9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1: Формирование единого инновационного пространства и реализация государственной политики Чувашской Республики в области инновационного развития промышленности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отгруженной инновационной продукции в общем объеме отгруженной продукции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6 июня 2020 г. N 1512-р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 производства по виду экономической деятельности "Обрабатывающие производства" по отношению к предыдущему году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6 июня 2020 г. N 1512-р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Внутренние затраты на исследования и разработки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4236,5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4772,9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5284,3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6076,9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9247,4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16183,0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6 июня 2020 г. N 1512-р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продукции высокотехнологичных и наукоемких отраслей экономики в валовом региональном продукте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44,9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6 июня 2020 г. N 1512-р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поддержанных инвестиционных проектов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созданных рабочих мест в рамках институтов развития территорий (инновационных территориальных кластеров, индустриальных парков, технопарков в сфере высоких технологий, особых экономических зон, территорий опережающего социально-экономического развития)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1826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4 августа 2015 г. N 794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Объем инвестиций в основной капитал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468,0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909,0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r w:rsidRPr="0012345C">
              <w:t>1124,09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r w:rsidRPr="0012345C">
              <w:t>1374,35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r w:rsidRPr="0012345C">
              <w:t>1617,5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15 апреля 2014 г. N 328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Объем отгруженных товаров собственного производства, выполненных собственными силами работ и услуг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354,0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2798,0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5C">
              <w:rPr>
                <w:rFonts w:ascii="Times New Roman" w:hAnsi="Times New Roman" w:cs="Times New Roman"/>
                <w:sz w:val="24"/>
                <w:szCs w:val="24"/>
              </w:rPr>
              <w:t>3588,71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5C">
              <w:rPr>
                <w:rFonts w:ascii="Times New Roman" w:hAnsi="Times New Roman" w:cs="Times New Roman"/>
                <w:sz w:val="24"/>
                <w:szCs w:val="24"/>
              </w:rPr>
              <w:t>4413,83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45C">
              <w:rPr>
                <w:rFonts w:ascii="Times New Roman" w:hAnsi="Times New Roman" w:cs="Times New Roman"/>
                <w:sz w:val="24"/>
                <w:szCs w:val="24"/>
              </w:rPr>
              <w:t>5218,73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15 апреля 2014 г. N 328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организаций, осуществляющих технологические инновации, в общем числе обследованных организаций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37,4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распоряжение Правительства Российской Федерации от 6 июня 2020 г. N 1512-р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России (строка 07 графы 4 формы федерального статистического наблюдения N 11 "Сведения о наличии и движении основных фондов (средств) и других нефинансовых активов")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213,65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313,8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411,85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15 апреля 2014 г. N 328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9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2: Реализация государственной политики Чувашской Республики в области качества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Рост количества организаций, внедривших международные стандарты качества (современные технологии управления), по отношению к 2017 году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147,0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сертифицированных по международным стандартам качества организаций среди крупного, малого и среднего бизнеса, экономически или социально значимых организаций (в соответствии с утвержденным Кабинетом Министров Чувашской Республики перечнем)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победителей конкурса "Бережливая инициатива", получивших грант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участников проектных команд, повысивших компетенции в сфере бережливого производства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9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3: Создание и развитие современной и конкурентоспособной отрасли промышленности, обеспечивающей модернизацию и переход экономики на инновационный путь развития, поддержание экономического роста и диверсификации экспортного потенциала Чувашской Республики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Общий объем производства композитов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655,0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705,0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734,0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экспорта композитов, конструкций и изделий из них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9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4: Энергосбережение и повышение энергетической эффективности при производстве, передаче, потреблении энергетических ресурсов и уменьшение негативного воздействия на окружающую среду</w:t>
            </w:r>
          </w:p>
        </w:tc>
      </w:tr>
      <w:tr w:rsidR="00B11062" w:rsidRPr="0012345C" w:rsidTr="00B11062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быстрых зарядных станций, созданных с помощью государственной поддержки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возрастание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постановление Правительства Российской Федерации от 15 апреля 2014 г. N 321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Минпромэнерго Чувашии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официальный сайт Минпромэнерго Чувашии</w:t>
            </w:r>
          </w:p>
        </w:tc>
      </w:tr>
    </w:tbl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11062" w:rsidRPr="0012345C">
          <w:headerReference w:type="default" r:id="rId11"/>
          <w:footerReference w:type="default" r:id="rId12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sz w:val="24"/>
          <w:szCs w:val="24"/>
          <w:lang w:eastAsia="ru-RU"/>
        </w:rPr>
        <w:t>--------------------------------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ar755"/>
      <w:bookmarkEnd w:id="1"/>
      <w:r w:rsidRPr="0012345C">
        <w:rPr>
          <w:rFonts w:ascii="Times New Roman" w:eastAsiaTheme="minorEastAsia" w:hAnsi="Times New Roman" w:cs="Times New Roman"/>
          <w:sz w:val="24"/>
          <w:szCs w:val="24"/>
          <w:lang w:eastAsia="ru-RU"/>
        </w:rPr>
        <w:t>&lt;*&gt; Указывается уровень соответствия декомпозированного до Чувашской Республики показателя для государственной программы Чувашской Республики: "ГП" (государственной программы Чувашской Республики), "РП" (регионального проекта).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3. Структура государственной программы Чувашской Республики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"Развитие промышленности и инновационная экономика"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665"/>
        <w:gridCol w:w="976"/>
        <w:gridCol w:w="976"/>
        <w:gridCol w:w="850"/>
        <w:gridCol w:w="3753"/>
      </w:tblGrid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"Инновационное развитие промышленности Чувашской Республики"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"Повышение инновационной активности в Чувашской Республике"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механизмов обеспечения инновационной активности организаций в Чувашской Республике, повышение спроса на инновации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инновационной активности организаций в Чувашской Республике, повышение спроса на инновации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продукции высокотехнологичных и наукоемких отраслей экономики в валовом региональном продукте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созданных рабочих мест в рамках институтов развития территорий (инновационных территориальных кластеров, индустриальных парков, технопарков в сфере высоких технологий, особых экономических зон, территорий опережающего социально-экономического развития)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научного, исследовательского и творческого потенциала для инновационного развития Чувашской Республики"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Стимулирование научных исследований и разработок, направленных на создание новых технологий, материалов, продукции с высокой добавленной стоимостью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качества управления экономическими процессами в Чувашской Республике, развитие творческой активности молодежи, привлечение инвестиций на реализацию научно-исследовательских, опытно-конструкторских и технологических работ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внутренние затраты на исследования и разработки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организаций, осуществляющих технологические инновации, в общем числе обследованных организаций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"Реализация крупных инвестиционных проектов в промышленности Чувашской Республики (пул "прорывных" инновационных проектов)"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Повышение эффективности использования производственного потенциала промышленного комплекса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эффективности использования производственного потенциала промышленного комплекса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рост количества высокопроизводительных рабочих мест по сравнению с 2018 годом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межрегионального и международного сотрудничества"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Развитие производственной и инновационной инфраструктуры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привлечение инвестиций в инновационное развитие Чувашской Республики, развитие взаимовыгодного сотрудничества, увеличение объемов производства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 производства по виду экономической деятельности "Обрабатывающие производства" по отношению к предыдущему году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рынка интеллектуальной собственности"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Вовлечение научно-технического и интеллектуального потенциала Чувашской Республики в процесс инноваций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действенного механизма получения экономических преимуществ от научно-технической, инновационной и производственной деятельности, повышение конкурентоспособности республиканских товаропроизводителей на отечественном и зарубежном рынках за счет эффективного управления интеллектуальной собственностью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отгруженной инновационной продукции в общем объеме отгруженной продукции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Ведомственный проект "Развитие промышленного производства и повышение инвестиционной привлекательности региона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2024 - 2026 годы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Повышение эффективности использования производственного потенциала промышленного комплекса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рабочих мест в рамках институтов развития территорий (инновационных территориальных кластеров, индустриальных парков, технопарков в сфере высоких технологий, особых экономических зон, территорий опережающего социально-экономического развития)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созданных рабочих мест в рамках институтов развития территорий (инновационных территориальных кластеров, индустриальных парков, технопарков в сфере высоких технологий, особых экономических зон, территорий опережающего социально-экономического развития)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промышленных кластеров Чувашской Республики"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Развитие и расширение технологических возможностей промышленных кластеров Чувашской Республики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профессиональная переподготовка и повышение квалификации, проведение стажировок работников организаций кластера, организация и проведение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-ярмарочных мероприятий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 производства по виду экономической деятельности "Обрабатывающие производства" по отношению к предыдущему году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Региональный проект "Системные меры по повышению производительности труда"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2019 - 2024 годы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1.8.1.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Организация проведения на предприятиях эффективных преобразований, направленных на повышение производительности труда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производительности труда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средних и крупных предприятий базовых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несырьевых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отраслей экономики, вовлеченных в реализацию национального проекта "Производительность труда и поддержка занятости", нарастающим итогом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рост производительности труда на средних и крупных предприятиях базовых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несырьевых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отраслей экономики в год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Региональный проект "Адресная поддержка повышения производительности труда на предприятиях"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2019 - 2024 годы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1.9.1.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Организация проведения на предприятиях эффективных преобразований, направленных на повышение производительности труда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на предприятиях эффективных преобразований, направленных на повышение производительности труда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средних и крупных предприятий базовых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несырьевых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отраслей экономики, вовлеченных в реализацию национального проекта "Производительность труда и поддержка занятости", нарастающим итогом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рост производительности труда на средних и крупных предприятиях базовых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несырьевых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отраслей экономики в год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"Развитие системы промышленной безопасности в организациях промышленного комплекса Чувашской Республики"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1.10.1.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Совершенствование государственного управления в области обеспечения промышленной безопасности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совершенствование государственного управления в области обеспечения промышленной безопасности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 производства по виду экономической деятельности "Обрабатывающие производства" по отношению к предыдущему году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Региональный проект "Промышленный экспорт"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2019 - 2024 годы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Создание механизмов обеспечения инновационной активности организаций в Чувашской Республике, повышение спроса на инновации; повышение эффективности использования производственного потенциала промышленного комплекса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инновационной активности организаций в Чувашской Республике, повышение спроса на инновации; повышение эффективности использования производственного потенциала промышленного комплекса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экспорта конкурентоспособной промышленной продукции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Региональный проект "Поддержка проектов развития промышленности, развитие инфраструктуры и диверсификация оборонно-промышленного комплекса"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2024 - 2027 годы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1.12.1.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Повышение производственного потенциала промышленного комплекса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промышленности, развитие инфраструктуры и диверсификация оборонно-промышленного комплекса</w:t>
            </w:r>
          </w:p>
        </w:tc>
        <w:tc>
          <w:tcPr>
            <w:tcW w:w="3753" w:type="dxa"/>
            <w:tcBorders>
              <w:top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созданных рабочих мест (накопленным итогом)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объем инвестиций в основной капитал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объем отгруженных товаров собственного производства, выполненных собственными силами работ и услуг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России</w:t>
            </w:r>
          </w:p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"Обрабатывающие производства"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Минпромторга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России (строка 07 графы 4 формы федерального статистического наблюдения N 11 "Сведения о наличии и движении основных фондов (средств) и других нефинансовых активов")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"Содействие развитию промышленного производства и повышение инвестиционной привлекательности региона"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1.13.1.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эффективности использования производственного потенциала промышленного комплекса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эффективности использования производственного потенциала промышленного комплекса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эффективности использования производственного потенциала промышленного комплекса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"Качество"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"Качество"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Распространение передового практического опыта экономической, социальной и общественной деятельности в области менеджмента качества среди организаций всех сфер жизнедеятельности населения Чувашской Республики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и проведение конкурсов в области качества, внедрение систем менеджмента качества в организациях и учреждениях социальной сферы, здравоохранения, культуры, агропромышленного комплекса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рост количества организаций, внедривших международные стандарты качества (современные технологии управления), по отношению к 2017 году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"Вовлечение целевой аудитории в процессы постоянного повышения качества"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Формирование у руководителей и специалистов организаций в Чувашской Республике осознания экономической целесообразности и выгодности качества через эффективные формы обучения в области качества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стимулирование деятельности студенческих инициатив в области качества, проведение семинаров, конференций, конкурсов профессионального мастерства, заседаний клуба менеджеров качества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сертифицированных по международным стандартам качества организаций среди крупного, малого и среднего бизнеса, экономически или социально значимых организаций (в соответствии с утвержденным Кабинетом Министров Чувашской Республики перечнем)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Ведомственный проект "Внедрение бережливых технологий в области управления"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2024 - 2026 годы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Внедрение в деятельность организаций методов и инструментов бережливого производства, бережливого управления; формирование у сотрудников организаций бережливого сознания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проведение конкурса "Бережливая инициатива", повышение компетенции участников проектных команд в сфере бережливого производства, реализация проекта "Эффективный регион"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победителей конкурса "Бережливая инициатива", получивших грант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"Внедрение композиционных материалов (композитов), конструкций и изделий из них в сфере транспортной инфраструктуры, строительства, жилищно-коммунального хозяйства, физической культуры, спорта и других сферах экономики Чувашской Республики"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"Государственное стимулирование развития отрасли композиционных материалов в Чувашской Республике"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Интеграция имеющихся ресурсов и организационных структур, их сосредоточение на приоритетных направлениях развития производства композиционных материалов; создание современной нормативно-правовой и нормативно-технической базы, регламентирующей разработку, производство и широкое внедрение в ключевых отраслях промышленности композитов и изделий (конструкций) из них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формирование и совершенствование нормативно-правовой базы в области внедрения композиционных материалов и изделий из них, формирование портфеля приоритетных проектов Чувашской Республики, направленных на развитие композиционной отрасли, внесение предложений по разработке технических регламентов и ГОСТов для применения композитных материалов в отраслях экономики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Общий объем производства композитов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"Содействие в обеспечении устойчивого развития предприятий, осуществляющих производство композиционных материалов"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3.2.1.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Увеличение производства и потребления изделий из композитов гражданского назначения; разработка и реализация мер стимулирования спроса на инновационную продукцию композитной отрасли; стимулирование генерации знаний новых видов продуктов в сфере композиционных материалов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содействия предприятиям в подготовке документов на участие в конкурсах, проводимых фондами инновационного развития, организация и проведение конференций, форумов, круглых столов по вопросам развития производства композиционных материалов, конструкций и изделий из них и применения их в различных отраслях экономики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экспорта композитов, конструкций и изделий из них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"Энергосбережение и повышение энергетической эффективности в Чувашской Республике"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Региональный проект "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транспортном комплексе"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2024 - 2035 годы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Замещение транспортных средств и оборудования, работающих на традиционных видах топлива, транспортными средствами и оборудованием, работающими на сжиженном природном газе и электрической энергии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электрозарядной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инфраструктуры для электромобилей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быстрых зарядных станций, созданных с помощью государственной поддержки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"Энергосбережение в Чувашской Республике"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4.2.1.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Проведение комплекса организационно-правовых мероприятий по управлению и информационной поддержке энергосбережения,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энергосбережении и повышении энергетической эффективности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обеспечение деятельности регионального центра энергосбережения, проведение ряда мероприятий, направленных на пропаганду энергосбережения в различных отраслях экономики, организация выявления бесхозяйных объектов недвижимого имущества, используемых для передачи энергетических ресурсов, с последующим управлением и постановкой на учет в соответствующих муниципальных образованиях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"Энергосбережение и повышение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отдельных отраслях экономики"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4.3.1.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энергосбережение и повышение энергетической эффективности в отдельных секторах экономики, в том числе за счет внедрения механизмов стимулирования энергосбережения и повышения энергетической эффективности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реализованные мероприятия по энергосбережению и повышению энергетической эффективности в целом по Чувашской Республике промышленными предприятиями, организациями, осуществляющими регулируемую деятельность в рамках инвестиционных и производственных программ, в том числе в части снижения затрат на собственные нужды. Внедрение возобновляемых источников энергии (солнечная, ветровая электроэнергетика) и источников энергии на основе использования нетиповых топливных ресурсов, таких как биомасса, различные виды отходов, биогаз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"Энергосбережение и повышение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жилищно-коммунальном хозяйстве и жилищном фонде"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4.4.1.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Задача: Снижение потребления топливно-энергетических ресурсов и воды в жилищно-коммунальном хозяйстве и жилищном фонде в сопоставимых условиях с проведением мероприятий по увеличению оснащенности интеллектуальными приборами учета и увеличением доли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энергоэффективного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капитального ремонта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замена и оснащение новых точек разграничения балансовой принадлежности интеллектуальными приборами учета энергетических ресурсов с внедрением автоматизированных систем. Увеличение доли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энергоэффективного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капитального ремонта в общем объеме капитального ремонта, проводимого в многоквартирных жилых домах в соответствии с требованиями к его проведению. Субсидирование электросетевых организаций, осуществляющих капитальный ремонт и модернизацию объектов электросетевого хозяйства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"Энергосбережение и повышение </w:t>
            </w:r>
            <w:proofErr w:type="spellStart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организациях с участием государства или муниципального образования"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4.5.1.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Снижение удельного потребления топливно-энергетических ресурсов и воды организациями с участием государства или муниципального образования в сопоставимых условиях с увеличением оснащенности приборами учета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реализованные конкретные мероприятия по энергосбережению и повышению энергетической эффективности в организациях с участием государства или муниципального образования с доведением уровня оснащенности средствами учета всех видов топливно-энергетических ресурсов до 100 процентов, в том числе с учетом частичного оснащения средствами технического учета. Увеличение доли обученных лиц, ответственных за энергосбережение в данных организациях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"Обеспечение реализации государственной программы Чувашской Республики "Развитие промышленности и инновационная экономика"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9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"Обеспечение реализации государственной программы Чувашской Республики "Развитие промышленности и инновационная экономика"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реализацию: Министерство промышленности и энергетики Чувашской Республики</w:t>
            </w:r>
          </w:p>
        </w:tc>
        <w:tc>
          <w:tcPr>
            <w:tcW w:w="5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реализации: -</w:t>
            </w:r>
          </w:p>
        </w:tc>
      </w:tr>
      <w:tr w:rsidR="00B11062" w:rsidRPr="0012345C" w:rsidTr="00D1750E"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5.1.1.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Задача: Обеспечение реализации государственной программы Чувашской Республики "Развитие промышленности и инновационная экономика"</w:t>
            </w:r>
          </w:p>
        </w:tc>
        <w:tc>
          <w:tcPr>
            <w:tcW w:w="2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государственной программы Чувашской Республики "Развитие промышленности и инновационная экономика"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1062" w:rsidRPr="0012345C" w:rsidRDefault="00B11062" w:rsidP="00B110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2345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12345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4. Финансовое обеспечение Государственной программы</w:t>
      </w:r>
    </w:p>
    <w:p w:rsidR="00B11062" w:rsidRPr="0012345C" w:rsidRDefault="00B11062" w:rsidP="00B110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74F8C" w:rsidRDefault="00674F8C" w:rsidP="00B110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74F8C" w:rsidRPr="00674F8C" w:rsidRDefault="00674F8C" w:rsidP="00674F8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74F8C" w:rsidRDefault="00674F8C" w:rsidP="00674F8C">
      <w:pPr>
        <w:tabs>
          <w:tab w:val="left" w:pos="6653"/>
        </w:tabs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674F8C" w:rsidRDefault="00674F8C" w:rsidP="00674F8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1062" w:rsidRPr="00674F8C" w:rsidRDefault="00B11062" w:rsidP="00674F8C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11062" w:rsidRPr="00674F8C">
          <w:headerReference w:type="default" r:id="rId13"/>
          <w:footerReference w:type="default" r:id="rId14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150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264"/>
        <w:gridCol w:w="1144"/>
        <w:gridCol w:w="1024"/>
        <w:gridCol w:w="1024"/>
        <w:gridCol w:w="1144"/>
        <w:gridCol w:w="1144"/>
        <w:gridCol w:w="1024"/>
        <w:gridCol w:w="1264"/>
      </w:tblGrid>
      <w:tr w:rsidR="00AB495D" w:rsidRPr="0012345C" w:rsidTr="00D1750E">
        <w:tc>
          <w:tcPr>
            <w:tcW w:w="60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95D" w:rsidRPr="00B13EE6" w:rsidRDefault="00AB495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903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AB495D" w:rsidRPr="00B13EE6" w:rsidRDefault="00AB495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CC2B8D" w:rsidRPr="0012345C" w:rsidTr="00D1750E">
        <w:tc>
          <w:tcPr>
            <w:tcW w:w="60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2019 - 2023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CC2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2028 - 2030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2031 - 2035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CC2B8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B8D" w:rsidRPr="00B13EE6" w:rsidRDefault="00CC2B8D" w:rsidP="0012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A5303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23280985,2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2619369,1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977642,0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790910,2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712483,9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1266600,7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906043,1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7273049,0</w:t>
            </w:r>
          </w:p>
        </w:tc>
      </w:tr>
      <w:tr w:rsidR="002A5303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A5303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495391,6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172470,1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391774,7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412668,0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636184,0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1613096,8</w:t>
            </w:r>
          </w:p>
        </w:tc>
      </w:tr>
      <w:tr w:rsidR="002A5303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747849,5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775296,7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162249,3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74042,2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76299,9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110288,7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144543,1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1342719,9</w:t>
            </w:r>
          </w:p>
        </w:tc>
      </w:tr>
      <w:tr w:rsidR="002A5303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17000,0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183120,0</w:t>
            </w:r>
          </w:p>
        </w:tc>
      </w:tr>
      <w:tr w:rsidR="002A5303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A5303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22020744,1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1656332,0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408358,0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288940,0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1095272,0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685200,0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4134102,0</w:t>
            </w:r>
          </w:p>
        </w:tc>
      </w:tr>
      <w:tr w:rsidR="002A5303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A5303" w:rsidRPr="00B13EE6" w:rsidRDefault="002A5303" w:rsidP="002A5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43D6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«Поддержка проектов развития промышленности, развитие инфраструктуры и диверсификация оборонно-промышленного комплекса»,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273876,1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461060,6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416836,4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642610,1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1794383,2</w:t>
            </w:r>
          </w:p>
        </w:tc>
      </w:tr>
      <w:tr w:rsidR="00A43D6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43D6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82035,5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382200,0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412668,0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636184,0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1513087,5</w:t>
            </w:r>
          </w:p>
        </w:tc>
      </w:tr>
      <w:tr w:rsidR="00A43D6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191830,3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78860,6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6426,1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281285,4</w:t>
            </w:r>
          </w:p>
        </w:tc>
      </w:tr>
      <w:tr w:rsidR="00A43D6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43D6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43D6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A43D6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A43D6D" w:rsidRPr="00B13EE6" w:rsidRDefault="00A43D6D" w:rsidP="00A43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</w:t>
            </w: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транспортном комплексе»,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Ведомственный проект «Развитие промышленного производства и повышение инвестиционной привлекательности региона»,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5584,0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5584,0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5584,0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5584,0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«Повышение инновационной активности в Чувашской Республике»,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научного, исследовательского и творческого потенциала для инновационного развития Чувашской Республики»,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«Реализация крупных инвестиционных проектов в промышленности Чувашской Республики (пул «прорывных» инновационных проектов)»,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1296362,0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240478,0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397372,0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2078742,0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1296362,0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240478,0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114530,0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397372,0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2078742,0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межрегионального и международного сотрудничества»,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A43D6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A43D6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17150,0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рынка интеллектуальной собственности»,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«Содействие развитию промышленного производства и повышение инвестиционной привлекательности региона»,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520813,0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20021,8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20021,8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20021,8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34446,6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C37F44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640377,0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520813,0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20021,8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20021,8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20021,8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34446,6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C37F44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640377,0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промышленных кластеров Чувашской Республики»,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системы промышленной безопасности в организациях промышленного комплекса Чувашской Республики»,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«Системные меры по повышению производительности труда»,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«Адресная поддержка повышения производительности труда на предприятиях»,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147433,1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147433,1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8462,6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8462,6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138885,0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138885,0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«Промышленный экспорт»,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«Качество»,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C37F44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675708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C37F44" w:rsidP="00C37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8595,0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675708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C37F44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5660,0</w:t>
            </w:r>
            <w:r w:rsidR="0001594D"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2935,0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«Вовлечение целевой аудитории в процессы постоянного повышения качества»,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Ведомственный проект «Внедрение бережливых технологий в области управления»,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«Государственное стимулирование развития отрасли композиционных материалов в Чувашской Республике»,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«Содействие в обеспечении устойчивого развития предприятий, осуществляющих производство композиционных материалов»,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</w:t>
            </w: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Энергоэффективность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транспортном комплексе»,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37390,0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175600,0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407790,0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81972,0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81972,0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37390,0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175600,0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324990,0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«Энергосбережение в Чувашской Республике»,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7087,6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17557,1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7299,9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12956,2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19596,0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72056,7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6827,6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17297,1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7299,9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7299,9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11916,2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18296,0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68936,7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«Энергосбережение и повышение </w:t>
            </w: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отдельных отраслях экономики»,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720000,0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«Энергосбережение и повышение </w:t>
            </w: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жилищно-коммунальном хозяйстве и жилищном фонде»,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77450,0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77450,0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309800,0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387250,0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929400,0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62450,0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62450,0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249800,0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312250,0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749400,0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«Энергосбережение и повышение </w:t>
            </w: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организациях с участием государства или муниципального образования»,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84000,0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реализации государственной программы Чувашской Республики «Развитие промышленности и инновационная экономика»,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33828,3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39145,1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69160,5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86450,5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311388,6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33828,3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39145,1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41402,1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69160,5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86450,5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311388,6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72E31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472E31" w:rsidRPr="00B13EE6" w:rsidRDefault="00472E31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«Производительность труда», всего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9671,4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472E31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9671,4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472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9574,7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472E31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9574,7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472E31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территориальных государственных внебюджетных фондов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1594D" w:rsidRPr="0012345C" w:rsidTr="00D1750E">
        <w:tc>
          <w:tcPr>
            <w:tcW w:w="60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объем налоговых расходов республиканского бюджета Чувашской Республики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94D" w:rsidRPr="00B13EE6" w:rsidRDefault="0001594D" w:rsidP="00015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0,0»;</w:t>
            </w:r>
          </w:p>
        </w:tc>
      </w:tr>
    </w:tbl>
    <w:p w:rsidR="00B11062" w:rsidRPr="00B11062" w:rsidRDefault="00B11062">
      <w:pPr>
        <w:rPr>
          <w:rFonts w:ascii="Times New Roman" w:hAnsi="Times New Roman" w:cs="Times New Roman"/>
          <w:sz w:val="24"/>
          <w:szCs w:val="24"/>
        </w:rPr>
      </w:pPr>
    </w:p>
    <w:sectPr w:rsidR="00B11062" w:rsidRPr="00B11062" w:rsidSect="00674F8C"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25C" w:rsidRDefault="0056525C" w:rsidP="00B11062">
      <w:pPr>
        <w:spacing w:after="0" w:line="240" w:lineRule="auto"/>
      </w:pPr>
      <w:r>
        <w:separator/>
      </w:r>
    </w:p>
  </w:endnote>
  <w:endnote w:type="continuationSeparator" w:id="0">
    <w:p w:rsidR="0056525C" w:rsidRDefault="0056525C" w:rsidP="00B1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25C" w:rsidRDefault="0056525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6525C" w:rsidRDefault="0056525C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25C" w:rsidRDefault="0056525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25C" w:rsidRDefault="0056525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6525C" w:rsidRDefault="0056525C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25C" w:rsidRDefault="0056525C" w:rsidP="00B11062">
      <w:pPr>
        <w:spacing w:after="0" w:line="240" w:lineRule="auto"/>
      </w:pPr>
      <w:r>
        <w:separator/>
      </w:r>
    </w:p>
  </w:footnote>
  <w:footnote w:type="continuationSeparator" w:id="0">
    <w:p w:rsidR="0056525C" w:rsidRDefault="0056525C" w:rsidP="00B11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9616955"/>
      <w:docPartObj>
        <w:docPartGallery w:val="Page Numbers (Top of Page)"/>
        <w:docPartUnique/>
      </w:docPartObj>
    </w:sdtPr>
    <w:sdtContent>
      <w:p w:rsidR="00674F8C" w:rsidRDefault="00674F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6525C" w:rsidRDefault="0056525C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F8C" w:rsidRDefault="00674F8C">
    <w:pPr>
      <w:pStyle w:val="a6"/>
      <w:jc w:val="center"/>
    </w:pPr>
  </w:p>
  <w:p w:rsidR="00674F8C" w:rsidRDefault="00674F8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25C" w:rsidRDefault="0056525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6525C" w:rsidRDefault="0056525C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296695"/>
      <w:docPartObj>
        <w:docPartGallery w:val="Page Numbers (Top of Page)"/>
        <w:docPartUnique/>
      </w:docPartObj>
    </w:sdtPr>
    <w:sdtContent>
      <w:p w:rsidR="00674F8C" w:rsidRDefault="00674F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:rsidR="0056525C" w:rsidRDefault="0056525C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CC54126"/>
    <w:multiLevelType w:val="multilevel"/>
    <w:tmpl w:val="1408B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16104B"/>
    <w:multiLevelType w:val="multilevel"/>
    <w:tmpl w:val="7ABE52CA"/>
    <w:lvl w:ilvl="0">
      <w:start w:val="1"/>
      <w:numFmt w:val="decimal"/>
      <w:lvlText w:val=""/>
      <w:lvlJc w:val="left"/>
      <w:rPr>
        <w:rFonts w:cs="Times New Roman"/>
      </w:rPr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3">
    <w:nsid w:val="4EDC1C64"/>
    <w:multiLevelType w:val="hybridMultilevel"/>
    <w:tmpl w:val="C302AEAE"/>
    <w:lvl w:ilvl="0" w:tplc="534A9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E7C797D"/>
    <w:multiLevelType w:val="hybridMultilevel"/>
    <w:tmpl w:val="D67E46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62"/>
    <w:rsid w:val="0001594D"/>
    <w:rsid w:val="0009626A"/>
    <w:rsid w:val="0012345C"/>
    <w:rsid w:val="00213F5E"/>
    <w:rsid w:val="00214D31"/>
    <w:rsid w:val="00240164"/>
    <w:rsid w:val="002420B9"/>
    <w:rsid w:val="002A5303"/>
    <w:rsid w:val="002D41DF"/>
    <w:rsid w:val="00472E31"/>
    <w:rsid w:val="004B7167"/>
    <w:rsid w:val="0056525C"/>
    <w:rsid w:val="00634386"/>
    <w:rsid w:val="00640AF0"/>
    <w:rsid w:val="0065469A"/>
    <w:rsid w:val="00674F8C"/>
    <w:rsid w:val="00675708"/>
    <w:rsid w:val="006D7CB4"/>
    <w:rsid w:val="006F2880"/>
    <w:rsid w:val="007B1F4B"/>
    <w:rsid w:val="0087781A"/>
    <w:rsid w:val="00942027"/>
    <w:rsid w:val="009B2375"/>
    <w:rsid w:val="00A43D6D"/>
    <w:rsid w:val="00AA34B2"/>
    <w:rsid w:val="00AB495D"/>
    <w:rsid w:val="00B11062"/>
    <w:rsid w:val="00B13EE6"/>
    <w:rsid w:val="00BA17E1"/>
    <w:rsid w:val="00C37F44"/>
    <w:rsid w:val="00CC2B8D"/>
    <w:rsid w:val="00CE47E8"/>
    <w:rsid w:val="00D1750E"/>
    <w:rsid w:val="00E15983"/>
    <w:rsid w:val="00E620B5"/>
    <w:rsid w:val="00F053AE"/>
    <w:rsid w:val="00F1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345C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2345C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2345C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2345C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2345C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2345C"/>
    <w:pPr>
      <w:keepNext/>
      <w:keepLines/>
      <w:spacing w:before="200" w:after="40" w:line="240" w:lineRule="auto"/>
      <w:outlineLvl w:val="5"/>
    </w:pPr>
    <w:rPr>
      <w:rFonts w:ascii="XO Thames" w:eastAsia="Times New Roman" w:hAnsi="XO Thames" w:cs="Times New Roman"/>
      <w:b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11062"/>
  </w:style>
  <w:style w:type="paragraph" w:customStyle="1" w:styleId="ConsPlusNormal">
    <w:name w:val="ConsPlusNormal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06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11062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aliases w:val=" Знак Знак9"/>
    <w:basedOn w:val="a0"/>
    <w:link w:val="101"/>
    <w:unhideWhenUsed/>
    <w:rsid w:val="00B1106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11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1062"/>
  </w:style>
  <w:style w:type="paragraph" w:styleId="a8">
    <w:name w:val="footer"/>
    <w:basedOn w:val="a"/>
    <w:link w:val="a9"/>
    <w:unhideWhenUsed/>
    <w:rsid w:val="00B11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B11062"/>
  </w:style>
  <w:style w:type="character" w:customStyle="1" w:styleId="10">
    <w:name w:val="Заголовок 1 Знак"/>
    <w:basedOn w:val="a0"/>
    <w:link w:val="1"/>
    <w:rsid w:val="0012345C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345C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2345C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2345C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2345C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2345C"/>
    <w:rPr>
      <w:rFonts w:ascii="XO Thames" w:eastAsia="Times New Roman" w:hAnsi="XO Thames" w:cs="Times New Roman"/>
      <w:b/>
      <w:color w:val="000000"/>
      <w:sz w:val="20"/>
      <w:szCs w:val="20"/>
      <w:lang w:eastAsia="ru-RU"/>
    </w:rPr>
  </w:style>
  <w:style w:type="numbering" w:customStyle="1" w:styleId="21">
    <w:name w:val="Нет списка2"/>
    <w:next w:val="a2"/>
    <w:semiHidden/>
    <w:unhideWhenUsed/>
    <w:rsid w:val="0012345C"/>
  </w:style>
  <w:style w:type="character" w:customStyle="1" w:styleId="12">
    <w:name w:val="Обычный1"/>
    <w:rsid w:val="0012345C"/>
  </w:style>
  <w:style w:type="paragraph" w:styleId="22">
    <w:name w:val="toc 2"/>
    <w:basedOn w:val="a"/>
    <w:next w:val="a"/>
    <w:link w:val="23"/>
    <w:rsid w:val="0012345C"/>
    <w:pPr>
      <w:spacing w:after="0" w:line="240" w:lineRule="auto"/>
      <w:ind w:left="2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23">
    <w:name w:val="Оглавление 2 Знак"/>
    <w:link w:val="22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41">
    <w:name w:val="toc 4"/>
    <w:basedOn w:val="a"/>
    <w:next w:val="a"/>
    <w:link w:val="42"/>
    <w:rsid w:val="0012345C"/>
    <w:pPr>
      <w:spacing w:after="0" w:line="240" w:lineRule="auto"/>
      <w:ind w:left="6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42">
    <w:name w:val="Оглавление 4 Знак"/>
    <w:link w:val="41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61">
    <w:name w:val="toc 6"/>
    <w:basedOn w:val="a"/>
    <w:next w:val="a"/>
    <w:link w:val="62"/>
    <w:rsid w:val="0012345C"/>
    <w:pPr>
      <w:spacing w:after="0" w:line="240" w:lineRule="auto"/>
      <w:ind w:left="10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62">
    <w:name w:val="Оглавление 6 Знак"/>
    <w:link w:val="61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7">
    <w:name w:val="toc 7"/>
    <w:basedOn w:val="a"/>
    <w:next w:val="a"/>
    <w:link w:val="70"/>
    <w:rsid w:val="0012345C"/>
    <w:pPr>
      <w:spacing w:after="0" w:line="240" w:lineRule="auto"/>
      <w:ind w:left="12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70">
    <w:name w:val="Оглавление 7 Знак"/>
    <w:link w:val="7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Endnote">
    <w:name w:val="Endnote"/>
    <w:link w:val="Endnote1"/>
    <w:rsid w:val="0012345C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szCs w:val="20"/>
      <w:lang w:eastAsia="ru-RU"/>
    </w:rPr>
  </w:style>
  <w:style w:type="character" w:customStyle="1" w:styleId="Endnote1">
    <w:name w:val="Endnote1"/>
    <w:link w:val="Endnote"/>
    <w:locked/>
    <w:rsid w:val="0012345C"/>
    <w:rPr>
      <w:rFonts w:ascii="XO Thames" w:eastAsia="Times New Roman" w:hAnsi="XO Thames" w:cs="Times New Roman"/>
      <w:szCs w:val="20"/>
      <w:lang w:eastAsia="ru-RU"/>
    </w:rPr>
  </w:style>
  <w:style w:type="paragraph" w:styleId="31">
    <w:name w:val="toc 3"/>
    <w:basedOn w:val="a"/>
    <w:next w:val="a"/>
    <w:link w:val="32"/>
    <w:rsid w:val="0012345C"/>
    <w:pPr>
      <w:spacing w:after="0" w:line="240" w:lineRule="auto"/>
      <w:ind w:left="4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32">
    <w:name w:val="Оглавление 3 Знак"/>
    <w:link w:val="31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101">
    <w:name w:val="101"/>
    <w:link w:val="a5"/>
    <w:rsid w:val="0012345C"/>
    <w:pPr>
      <w:spacing w:after="0" w:line="240" w:lineRule="auto"/>
    </w:pPr>
    <w:rPr>
      <w:color w:val="0000FF" w:themeColor="hyperlink"/>
      <w:u w:val="single"/>
    </w:rPr>
  </w:style>
  <w:style w:type="paragraph" w:customStyle="1" w:styleId="Footnote">
    <w:name w:val="Footnote"/>
    <w:link w:val="Footnote1"/>
    <w:rsid w:val="0012345C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szCs w:val="20"/>
      <w:lang w:eastAsia="ru-RU"/>
    </w:rPr>
  </w:style>
  <w:style w:type="character" w:customStyle="1" w:styleId="Footnote1">
    <w:name w:val="Footnote1"/>
    <w:link w:val="Footnote"/>
    <w:locked/>
    <w:rsid w:val="0012345C"/>
    <w:rPr>
      <w:rFonts w:ascii="XO Thames" w:eastAsia="Times New Roman" w:hAnsi="XO Thames" w:cs="Times New Roman"/>
      <w:szCs w:val="20"/>
      <w:lang w:eastAsia="ru-RU"/>
    </w:rPr>
  </w:style>
  <w:style w:type="paragraph" w:styleId="13">
    <w:name w:val="toc 1"/>
    <w:basedOn w:val="a"/>
    <w:next w:val="a"/>
    <w:link w:val="14"/>
    <w:rsid w:val="0012345C"/>
    <w:pPr>
      <w:spacing w:after="0" w:line="240" w:lineRule="auto"/>
    </w:pPr>
    <w:rPr>
      <w:rFonts w:ascii="XO Thames" w:eastAsia="Times New Roman" w:hAnsi="XO Thames" w:cs="Times New Roman"/>
      <w:b/>
      <w:sz w:val="28"/>
      <w:szCs w:val="20"/>
      <w:lang w:eastAsia="ru-RU"/>
    </w:rPr>
  </w:style>
  <w:style w:type="character" w:customStyle="1" w:styleId="14">
    <w:name w:val="Оглавление 1 Знак"/>
    <w:link w:val="13"/>
    <w:locked/>
    <w:rsid w:val="0012345C"/>
    <w:rPr>
      <w:rFonts w:ascii="XO Thames" w:eastAsia="Times New Roman" w:hAnsi="XO Thames" w:cs="Times New Roman"/>
      <w:b/>
      <w:sz w:val="28"/>
      <w:szCs w:val="20"/>
      <w:lang w:eastAsia="ru-RU"/>
    </w:rPr>
  </w:style>
  <w:style w:type="paragraph" w:customStyle="1" w:styleId="HeaderandFooter">
    <w:name w:val="Header and Footer"/>
    <w:link w:val="HeaderandFooter1"/>
    <w:rsid w:val="0012345C"/>
    <w:pPr>
      <w:spacing w:after="0" w:line="240" w:lineRule="auto"/>
      <w:jc w:val="both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HeaderandFooter1">
    <w:name w:val="Header and Footer1"/>
    <w:link w:val="HeaderandFooter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9">
    <w:name w:val="toc 9"/>
    <w:basedOn w:val="a"/>
    <w:next w:val="a"/>
    <w:link w:val="90"/>
    <w:rsid w:val="0012345C"/>
    <w:pPr>
      <w:spacing w:after="0" w:line="240" w:lineRule="auto"/>
      <w:ind w:left="16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90">
    <w:name w:val="Оглавление 9 Знак"/>
    <w:link w:val="9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8">
    <w:name w:val="toc 8"/>
    <w:basedOn w:val="a"/>
    <w:next w:val="a"/>
    <w:link w:val="80"/>
    <w:rsid w:val="0012345C"/>
    <w:pPr>
      <w:spacing w:after="0" w:line="240" w:lineRule="auto"/>
      <w:ind w:left="14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80">
    <w:name w:val="Оглавление 8 Знак"/>
    <w:link w:val="8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51">
    <w:name w:val="toc 5"/>
    <w:basedOn w:val="a"/>
    <w:next w:val="a"/>
    <w:link w:val="52"/>
    <w:rsid w:val="0012345C"/>
    <w:pPr>
      <w:spacing w:after="0" w:line="240" w:lineRule="auto"/>
      <w:ind w:left="8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52">
    <w:name w:val="Оглавление 5 Знак"/>
    <w:link w:val="51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aa">
    <w:name w:val="Subtitle"/>
    <w:basedOn w:val="a"/>
    <w:next w:val="a"/>
    <w:link w:val="ab"/>
    <w:qFormat/>
    <w:rsid w:val="0012345C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b">
    <w:name w:val="Подзаголовок Знак"/>
    <w:basedOn w:val="a0"/>
    <w:link w:val="aa"/>
    <w:rsid w:val="0012345C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c">
    <w:name w:val="Title"/>
    <w:basedOn w:val="a"/>
    <w:next w:val="a"/>
    <w:link w:val="ad"/>
    <w:qFormat/>
    <w:rsid w:val="0012345C"/>
    <w:pPr>
      <w:spacing w:before="567" w:after="567"/>
      <w:jc w:val="center"/>
    </w:pPr>
    <w:rPr>
      <w:rFonts w:ascii="XO Thames" w:eastAsia="Times New Roman" w:hAnsi="XO Thames" w:cs="Times New Roman"/>
      <w:b/>
      <w:smallCaps/>
      <w:color w:val="000000"/>
      <w:sz w:val="40"/>
      <w:szCs w:val="20"/>
      <w:lang w:eastAsia="ru-RU"/>
    </w:rPr>
  </w:style>
  <w:style w:type="character" w:customStyle="1" w:styleId="ad">
    <w:name w:val="Название Знак"/>
    <w:basedOn w:val="a0"/>
    <w:link w:val="ac"/>
    <w:rsid w:val="0012345C"/>
    <w:rPr>
      <w:rFonts w:ascii="XO Thames" w:eastAsia="Times New Roman" w:hAnsi="XO Thames" w:cs="Times New Roman"/>
      <w:b/>
      <w:smallCaps/>
      <w:color w:val="000000"/>
      <w:sz w:val="40"/>
      <w:szCs w:val="20"/>
      <w:lang w:eastAsia="ru-RU"/>
    </w:rPr>
  </w:style>
  <w:style w:type="table" w:customStyle="1" w:styleId="100">
    <w:name w:val="100"/>
    <w:basedOn w:val="TableNormal1"/>
    <w:semiHidden/>
    <w:rsid w:val="0012345C"/>
    <w:tblPr>
      <w:tblCellMar>
        <w:left w:w="28" w:type="dxa"/>
        <w:right w:w="28" w:type="dxa"/>
      </w:tblCellMar>
    </w:tblPr>
  </w:style>
  <w:style w:type="table" w:customStyle="1" w:styleId="TableNormal1">
    <w:name w:val="Table Normal1"/>
    <w:rsid w:val="0012345C"/>
    <w:pP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9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8">
    <w:name w:val="9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7">
    <w:name w:val="9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6">
    <w:name w:val="9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5">
    <w:name w:val="9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4">
    <w:name w:val="9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3">
    <w:name w:val="9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2">
    <w:name w:val="9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1">
    <w:name w:val="9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00">
    <w:name w:val="90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89">
    <w:name w:val="8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8">
    <w:name w:val="8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7">
    <w:name w:val="8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6">
    <w:name w:val="86"/>
    <w:basedOn w:val="TableNormal1"/>
    <w:semiHidden/>
    <w:rsid w:val="0012345C"/>
    <w:tblPr>
      <w:tblCellMar>
        <w:left w:w="62" w:type="dxa"/>
        <w:right w:w="62" w:type="dxa"/>
      </w:tblCellMar>
    </w:tblPr>
  </w:style>
  <w:style w:type="table" w:customStyle="1" w:styleId="85">
    <w:name w:val="8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4">
    <w:name w:val="8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3">
    <w:name w:val="8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2">
    <w:name w:val="8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1">
    <w:name w:val="8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00">
    <w:name w:val="8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9">
    <w:name w:val="7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8">
    <w:name w:val="78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77">
    <w:name w:val="7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6">
    <w:name w:val="7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5">
    <w:name w:val="7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4">
    <w:name w:val="7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3">
    <w:name w:val="7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2">
    <w:name w:val="7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1">
    <w:name w:val="7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00">
    <w:name w:val="7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9">
    <w:name w:val="6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8">
    <w:name w:val="6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7">
    <w:name w:val="6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6">
    <w:name w:val="6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5">
    <w:name w:val="6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4">
    <w:name w:val="6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3">
    <w:name w:val="6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20">
    <w:name w:val="6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10">
    <w:name w:val="6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00">
    <w:name w:val="6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9">
    <w:name w:val="59"/>
    <w:basedOn w:val="TableNormal1"/>
    <w:semiHidden/>
    <w:rsid w:val="0012345C"/>
    <w:tblPr>
      <w:tblCellMar>
        <w:left w:w="28" w:type="dxa"/>
        <w:right w:w="28" w:type="dxa"/>
      </w:tblCellMar>
    </w:tblPr>
  </w:style>
  <w:style w:type="table" w:customStyle="1" w:styleId="58">
    <w:name w:val="5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7">
    <w:name w:val="57"/>
    <w:basedOn w:val="TableNormal1"/>
    <w:semiHidden/>
    <w:rsid w:val="0012345C"/>
    <w:tblPr>
      <w:tblCellMar>
        <w:left w:w="28" w:type="dxa"/>
        <w:right w:w="28" w:type="dxa"/>
      </w:tblCellMar>
    </w:tblPr>
  </w:style>
  <w:style w:type="table" w:customStyle="1" w:styleId="56">
    <w:name w:val="5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5">
    <w:name w:val="5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4">
    <w:name w:val="5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3">
    <w:name w:val="5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20">
    <w:name w:val="5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10">
    <w:name w:val="51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500">
    <w:name w:val="5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9">
    <w:name w:val="4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8">
    <w:name w:val="48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47">
    <w:name w:val="4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6">
    <w:name w:val="4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5">
    <w:name w:val="4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4">
    <w:name w:val="4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3">
    <w:name w:val="4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20">
    <w:name w:val="4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10">
    <w:name w:val="4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00">
    <w:name w:val="4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9">
    <w:name w:val="3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8">
    <w:name w:val="3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7">
    <w:name w:val="3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6">
    <w:name w:val="3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5">
    <w:name w:val="3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4">
    <w:name w:val="3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3">
    <w:name w:val="3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20">
    <w:name w:val="3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10">
    <w:name w:val="3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00">
    <w:name w:val="30"/>
    <w:basedOn w:val="TableNormal1"/>
    <w:semiHidden/>
    <w:rsid w:val="0012345C"/>
    <w:tblPr>
      <w:tblCellMar>
        <w:left w:w="28" w:type="dxa"/>
        <w:right w:w="28" w:type="dxa"/>
      </w:tblCellMar>
    </w:tblPr>
  </w:style>
  <w:style w:type="table" w:customStyle="1" w:styleId="29">
    <w:name w:val="2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8">
    <w:name w:val="2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7">
    <w:name w:val="2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6">
    <w:name w:val="2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5">
    <w:name w:val="2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4">
    <w:name w:val="2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30">
    <w:name w:val="2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20">
    <w:name w:val="2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10">
    <w:name w:val="2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00">
    <w:name w:val="2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9">
    <w:name w:val="1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8">
    <w:name w:val="1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7">
    <w:name w:val="1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40">
    <w:name w:val="1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30">
    <w:name w:val="1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20">
    <w:name w:val="12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110">
    <w:name w:val="1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02">
    <w:name w:val="1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a">
    <w:name w:val="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a">
    <w:name w:val="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a">
    <w:name w:val="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a">
    <w:name w:val="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a">
    <w:name w:val="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a">
    <w:name w:val="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a">
    <w:name w:val="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a">
    <w:name w:val="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a">
    <w:name w:val="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paragraph" w:customStyle="1" w:styleId="1b">
    <w:name w:val="Абзац списка1"/>
    <w:basedOn w:val="a"/>
    <w:rsid w:val="0012345C"/>
    <w:pPr>
      <w:spacing w:after="0" w:line="240" w:lineRule="auto"/>
      <w:ind w:left="720"/>
      <w:contextualSpacing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e">
    <w:name w:val="Normal (Web)"/>
    <w:basedOn w:val="a"/>
    <w:uiPriority w:val="99"/>
    <w:rsid w:val="00123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link w:val="af0"/>
    <w:semiHidden/>
    <w:locked/>
    <w:rsid w:val="0012345C"/>
  </w:style>
  <w:style w:type="paragraph" w:styleId="af0">
    <w:name w:val="annotation text"/>
    <w:basedOn w:val="a"/>
    <w:link w:val="af"/>
    <w:semiHidden/>
    <w:rsid w:val="0012345C"/>
    <w:pPr>
      <w:spacing w:after="0" w:line="240" w:lineRule="auto"/>
    </w:pPr>
  </w:style>
  <w:style w:type="character" w:customStyle="1" w:styleId="1c">
    <w:name w:val="Текст примечания Знак1"/>
    <w:basedOn w:val="a0"/>
    <w:uiPriority w:val="99"/>
    <w:semiHidden/>
    <w:rsid w:val="0012345C"/>
    <w:rPr>
      <w:sz w:val="20"/>
      <w:szCs w:val="20"/>
    </w:rPr>
  </w:style>
  <w:style w:type="character" w:customStyle="1" w:styleId="af1">
    <w:name w:val="Тема примечания Знак"/>
    <w:link w:val="af2"/>
    <w:semiHidden/>
    <w:locked/>
    <w:rsid w:val="0012345C"/>
    <w:rPr>
      <w:b/>
      <w:bCs/>
    </w:rPr>
  </w:style>
  <w:style w:type="paragraph" w:styleId="af2">
    <w:name w:val="annotation subject"/>
    <w:basedOn w:val="af0"/>
    <w:next w:val="af0"/>
    <w:link w:val="af1"/>
    <w:semiHidden/>
    <w:rsid w:val="0012345C"/>
    <w:rPr>
      <w:b/>
      <w:bCs/>
    </w:rPr>
  </w:style>
  <w:style w:type="character" w:customStyle="1" w:styleId="1d">
    <w:name w:val="Тема примечания Знак1"/>
    <w:basedOn w:val="1c"/>
    <w:uiPriority w:val="99"/>
    <w:semiHidden/>
    <w:rsid w:val="0012345C"/>
    <w:rPr>
      <w:b/>
      <w:bCs/>
      <w:sz w:val="20"/>
      <w:szCs w:val="20"/>
    </w:rPr>
  </w:style>
  <w:style w:type="character" w:customStyle="1" w:styleId="1e">
    <w:name w:val="Текст выноски Знак1"/>
    <w:basedOn w:val="a0"/>
    <w:uiPriority w:val="99"/>
    <w:semiHidden/>
    <w:rsid w:val="0012345C"/>
    <w:rPr>
      <w:rFonts w:ascii="Tahoma" w:hAnsi="Tahoma" w:cs="Tahoma"/>
      <w:color w:val="000000"/>
      <w:sz w:val="16"/>
      <w:szCs w:val="16"/>
    </w:rPr>
  </w:style>
  <w:style w:type="table" w:customStyle="1" w:styleId="4100">
    <w:name w:val="41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character" w:styleId="af3">
    <w:name w:val="page number"/>
    <w:basedOn w:val="a0"/>
    <w:rsid w:val="0012345C"/>
  </w:style>
  <w:style w:type="character" w:customStyle="1" w:styleId="211pt">
    <w:name w:val="Основной текст (2) + 11 pt"/>
    <w:rsid w:val="001234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4">
    <w:name w:val="footnote text"/>
    <w:basedOn w:val="a"/>
    <w:link w:val="af5"/>
    <w:semiHidden/>
    <w:rsid w:val="0012345C"/>
    <w:pPr>
      <w:spacing w:after="0" w:line="24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12345C"/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styleId="af6">
    <w:name w:val="footnote reference"/>
    <w:semiHidden/>
    <w:rsid w:val="0012345C"/>
    <w:rPr>
      <w:vertAlign w:val="superscript"/>
    </w:rPr>
  </w:style>
  <w:style w:type="numbering" w:customStyle="1" w:styleId="111">
    <w:name w:val="Нет списка11"/>
    <w:next w:val="a2"/>
    <w:uiPriority w:val="99"/>
    <w:semiHidden/>
    <w:unhideWhenUsed/>
    <w:rsid w:val="0012345C"/>
  </w:style>
  <w:style w:type="character" w:styleId="af7">
    <w:name w:val="FollowedHyperlink"/>
    <w:basedOn w:val="a0"/>
    <w:uiPriority w:val="99"/>
    <w:semiHidden/>
    <w:unhideWhenUsed/>
    <w:rsid w:val="0012345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345C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2345C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2345C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2345C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12345C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2345C"/>
    <w:pPr>
      <w:keepNext/>
      <w:keepLines/>
      <w:spacing w:before="200" w:after="40" w:line="240" w:lineRule="auto"/>
      <w:outlineLvl w:val="5"/>
    </w:pPr>
    <w:rPr>
      <w:rFonts w:ascii="XO Thames" w:eastAsia="Times New Roman" w:hAnsi="XO Thames" w:cs="Times New Roman"/>
      <w:b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B11062"/>
  </w:style>
  <w:style w:type="paragraph" w:customStyle="1" w:styleId="ConsPlusNormal">
    <w:name w:val="ConsPlusNormal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B11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06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11062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aliases w:val=" Знак Знак9"/>
    <w:basedOn w:val="a0"/>
    <w:link w:val="101"/>
    <w:unhideWhenUsed/>
    <w:rsid w:val="00B1106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B11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1062"/>
  </w:style>
  <w:style w:type="paragraph" w:styleId="a8">
    <w:name w:val="footer"/>
    <w:basedOn w:val="a"/>
    <w:link w:val="a9"/>
    <w:unhideWhenUsed/>
    <w:rsid w:val="00B11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B11062"/>
  </w:style>
  <w:style w:type="character" w:customStyle="1" w:styleId="10">
    <w:name w:val="Заголовок 1 Знак"/>
    <w:basedOn w:val="a0"/>
    <w:link w:val="1"/>
    <w:rsid w:val="0012345C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345C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2345C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2345C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2345C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2345C"/>
    <w:rPr>
      <w:rFonts w:ascii="XO Thames" w:eastAsia="Times New Roman" w:hAnsi="XO Thames" w:cs="Times New Roman"/>
      <w:b/>
      <w:color w:val="000000"/>
      <w:sz w:val="20"/>
      <w:szCs w:val="20"/>
      <w:lang w:eastAsia="ru-RU"/>
    </w:rPr>
  </w:style>
  <w:style w:type="numbering" w:customStyle="1" w:styleId="21">
    <w:name w:val="Нет списка2"/>
    <w:next w:val="a2"/>
    <w:semiHidden/>
    <w:unhideWhenUsed/>
    <w:rsid w:val="0012345C"/>
  </w:style>
  <w:style w:type="character" w:customStyle="1" w:styleId="12">
    <w:name w:val="Обычный1"/>
    <w:rsid w:val="0012345C"/>
  </w:style>
  <w:style w:type="paragraph" w:styleId="22">
    <w:name w:val="toc 2"/>
    <w:basedOn w:val="a"/>
    <w:next w:val="a"/>
    <w:link w:val="23"/>
    <w:rsid w:val="0012345C"/>
    <w:pPr>
      <w:spacing w:after="0" w:line="240" w:lineRule="auto"/>
      <w:ind w:left="2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23">
    <w:name w:val="Оглавление 2 Знак"/>
    <w:link w:val="22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41">
    <w:name w:val="toc 4"/>
    <w:basedOn w:val="a"/>
    <w:next w:val="a"/>
    <w:link w:val="42"/>
    <w:rsid w:val="0012345C"/>
    <w:pPr>
      <w:spacing w:after="0" w:line="240" w:lineRule="auto"/>
      <w:ind w:left="6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42">
    <w:name w:val="Оглавление 4 Знак"/>
    <w:link w:val="41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61">
    <w:name w:val="toc 6"/>
    <w:basedOn w:val="a"/>
    <w:next w:val="a"/>
    <w:link w:val="62"/>
    <w:rsid w:val="0012345C"/>
    <w:pPr>
      <w:spacing w:after="0" w:line="240" w:lineRule="auto"/>
      <w:ind w:left="10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62">
    <w:name w:val="Оглавление 6 Знак"/>
    <w:link w:val="61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7">
    <w:name w:val="toc 7"/>
    <w:basedOn w:val="a"/>
    <w:next w:val="a"/>
    <w:link w:val="70"/>
    <w:rsid w:val="0012345C"/>
    <w:pPr>
      <w:spacing w:after="0" w:line="240" w:lineRule="auto"/>
      <w:ind w:left="12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70">
    <w:name w:val="Оглавление 7 Знак"/>
    <w:link w:val="7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Endnote">
    <w:name w:val="Endnote"/>
    <w:link w:val="Endnote1"/>
    <w:rsid w:val="0012345C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szCs w:val="20"/>
      <w:lang w:eastAsia="ru-RU"/>
    </w:rPr>
  </w:style>
  <w:style w:type="character" w:customStyle="1" w:styleId="Endnote1">
    <w:name w:val="Endnote1"/>
    <w:link w:val="Endnote"/>
    <w:locked/>
    <w:rsid w:val="0012345C"/>
    <w:rPr>
      <w:rFonts w:ascii="XO Thames" w:eastAsia="Times New Roman" w:hAnsi="XO Thames" w:cs="Times New Roman"/>
      <w:szCs w:val="20"/>
      <w:lang w:eastAsia="ru-RU"/>
    </w:rPr>
  </w:style>
  <w:style w:type="paragraph" w:styleId="31">
    <w:name w:val="toc 3"/>
    <w:basedOn w:val="a"/>
    <w:next w:val="a"/>
    <w:link w:val="32"/>
    <w:rsid w:val="0012345C"/>
    <w:pPr>
      <w:spacing w:after="0" w:line="240" w:lineRule="auto"/>
      <w:ind w:left="4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32">
    <w:name w:val="Оглавление 3 Знак"/>
    <w:link w:val="31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customStyle="1" w:styleId="101">
    <w:name w:val="101"/>
    <w:link w:val="a5"/>
    <w:rsid w:val="0012345C"/>
    <w:pPr>
      <w:spacing w:after="0" w:line="240" w:lineRule="auto"/>
    </w:pPr>
    <w:rPr>
      <w:color w:val="0000FF" w:themeColor="hyperlink"/>
      <w:u w:val="single"/>
    </w:rPr>
  </w:style>
  <w:style w:type="paragraph" w:customStyle="1" w:styleId="Footnote">
    <w:name w:val="Footnote"/>
    <w:link w:val="Footnote1"/>
    <w:rsid w:val="0012345C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szCs w:val="20"/>
      <w:lang w:eastAsia="ru-RU"/>
    </w:rPr>
  </w:style>
  <w:style w:type="character" w:customStyle="1" w:styleId="Footnote1">
    <w:name w:val="Footnote1"/>
    <w:link w:val="Footnote"/>
    <w:locked/>
    <w:rsid w:val="0012345C"/>
    <w:rPr>
      <w:rFonts w:ascii="XO Thames" w:eastAsia="Times New Roman" w:hAnsi="XO Thames" w:cs="Times New Roman"/>
      <w:szCs w:val="20"/>
      <w:lang w:eastAsia="ru-RU"/>
    </w:rPr>
  </w:style>
  <w:style w:type="paragraph" w:styleId="13">
    <w:name w:val="toc 1"/>
    <w:basedOn w:val="a"/>
    <w:next w:val="a"/>
    <w:link w:val="14"/>
    <w:rsid w:val="0012345C"/>
    <w:pPr>
      <w:spacing w:after="0" w:line="240" w:lineRule="auto"/>
    </w:pPr>
    <w:rPr>
      <w:rFonts w:ascii="XO Thames" w:eastAsia="Times New Roman" w:hAnsi="XO Thames" w:cs="Times New Roman"/>
      <w:b/>
      <w:sz w:val="28"/>
      <w:szCs w:val="20"/>
      <w:lang w:eastAsia="ru-RU"/>
    </w:rPr>
  </w:style>
  <w:style w:type="character" w:customStyle="1" w:styleId="14">
    <w:name w:val="Оглавление 1 Знак"/>
    <w:link w:val="13"/>
    <w:locked/>
    <w:rsid w:val="0012345C"/>
    <w:rPr>
      <w:rFonts w:ascii="XO Thames" w:eastAsia="Times New Roman" w:hAnsi="XO Thames" w:cs="Times New Roman"/>
      <w:b/>
      <w:sz w:val="28"/>
      <w:szCs w:val="20"/>
      <w:lang w:eastAsia="ru-RU"/>
    </w:rPr>
  </w:style>
  <w:style w:type="paragraph" w:customStyle="1" w:styleId="HeaderandFooter">
    <w:name w:val="Header and Footer"/>
    <w:link w:val="HeaderandFooter1"/>
    <w:rsid w:val="0012345C"/>
    <w:pPr>
      <w:spacing w:after="0" w:line="240" w:lineRule="auto"/>
      <w:jc w:val="both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HeaderandFooter1">
    <w:name w:val="Header and Footer1"/>
    <w:link w:val="HeaderandFooter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9">
    <w:name w:val="toc 9"/>
    <w:basedOn w:val="a"/>
    <w:next w:val="a"/>
    <w:link w:val="90"/>
    <w:rsid w:val="0012345C"/>
    <w:pPr>
      <w:spacing w:after="0" w:line="240" w:lineRule="auto"/>
      <w:ind w:left="16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90">
    <w:name w:val="Оглавление 9 Знак"/>
    <w:link w:val="9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8">
    <w:name w:val="toc 8"/>
    <w:basedOn w:val="a"/>
    <w:next w:val="a"/>
    <w:link w:val="80"/>
    <w:rsid w:val="0012345C"/>
    <w:pPr>
      <w:spacing w:after="0" w:line="240" w:lineRule="auto"/>
      <w:ind w:left="14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80">
    <w:name w:val="Оглавление 8 Знак"/>
    <w:link w:val="8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51">
    <w:name w:val="toc 5"/>
    <w:basedOn w:val="a"/>
    <w:next w:val="a"/>
    <w:link w:val="52"/>
    <w:rsid w:val="0012345C"/>
    <w:pPr>
      <w:spacing w:after="0" w:line="240" w:lineRule="auto"/>
      <w:ind w:left="800"/>
    </w:pPr>
    <w:rPr>
      <w:rFonts w:ascii="XO Thames" w:eastAsia="Times New Roman" w:hAnsi="XO Thames" w:cs="Times New Roman"/>
      <w:sz w:val="28"/>
      <w:szCs w:val="20"/>
      <w:lang w:eastAsia="ru-RU"/>
    </w:rPr>
  </w:style>
  <w:style w:type="character" w:customStyle="1" w:styleId="52">
    <w:name w:val="Оглавление 5 Знак"/>
    <w:link w:val="51"/>
    <w:locked/>
    <w:rsid w:val="0012345C"/>
    <w:rPr>
      <w:rFonts w:ascii="XO Thames" w:eastAsia="Times New Roman" w:hAnsi="XO Thames" w:cs="Times New Roman"/>
      <w:sz w:val="28"/>
      <w:szCs w:val="20"/>
      <w:lang w:eastAsia="ru-RU"/>
    </w:rPr>
  </w:style>
  <w:style w:type="paragraph" w:styleId="aa">
    <w:name w:val="Subtitle"/>
    <w:basedOn w:val="a"/>
    <w:next w:val="a"/>
    <w:link w:val="ab"/>
    <w:qFormat/>
    <w:rsid w:val="0012345C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b">
    <w:name w:val="Подзаголовок Знак"/>
    <w:basedOn w:val="a0"/>
    <w:link w:val="aa"/>
    <w:rsid w:val="0012345C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c">
    <w:name w:val="Title"/>
    <w:basedOn w:val="a"/>
    <w:next w:val="a"/>
    <w:link w:val="ad"/>
    <w:qFormat/>
    <w:rsid w:val="0012345C"/>
    <w:pPr>
      <w:spacing w:before="567" w:after="567"/>
      <w:jc w:val="center"/>
    </w:pPr>
    <w:rPr>
      <w:rFonts w:ascii="XO Thames" w:eastAsia="Times New Roman" w:hAnsi="XO Thames" w:cs="Times New Roman"/>
      <w:b/>
      <w:smallCaps/>
      <w:color w:val="000000"/>
      <w:sz w:val="40"/>
      <w:szCs w:val="20"/>
      <w:lang w:eastAsia="ru-RU"/>
    </w:rPr>
  </w:style>
  <w:style w:type="character" w:customStyle="1" w:styleId="ad">
    <w:name w:val="Название Знак"/>
    <w:basedOn w:val="a0"/>
    <w:link w:val="ac"/>
    <w:rsid w:val="0012345C"/>
    <w:rPr>
      <w:rFonts w:ascii="XO Thames" w:eastAsia="Times New Roman" w:hAnsi="XO Thames" w:cs="Times New Roman"/>
      <w:b/>
      <w:smallCaps/>
      <w:color w:val="000000"/>
      <w:sz w:val="40"/>
      <w:szCs w:val="20"/>
      <w:lang w:eastAsia="ru-RU"/>
    </w:rPr>
  </w:style>
  <w:style w:type="table" w:customStyle="1" w:styleId="100">
    <w:name w:val="100"/>
    <w:basedOn w:val="TableNormal1"/>
    <w:semiHidden/>
    <w:rsid w:val="0012345C"/>
    <w:tblPr>
      <w:tblCellMar>
        <w:left w:w="28" w:type="dxa"/>
        <w:right w:w="28" w:type="dxa"/>
      </w:tblCellMar>
    </w:tblPr>
  </w:style>
  <w:style w:type="table" w:customStyle="1" w:styleId="TableNormal1">
    <w:name w:val="Table Normal1"/>
    <w:rsid w:val="0012345C"/>
    <w:pP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9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8">
    <w:name w:val="9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7">
    <w:name w:val="9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6">
    <w:name w:val="9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5">
    <w:name w:val="9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4">
    <w:name w:val="9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3">
    <w:name w:val="9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2">
    <w:name w:val="9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1">
    <w:name w:val="9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00">
    <w:name w:val="90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89">
    <w:name w:val="8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8">
    <w:name w:val="8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7">
    <w:name w:val="8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6">
    <w:name w:val="86"/>
    <w:basedOn w:val="TableNormal1"/>
    <w:semiHidden/>
    <w:rsid w:val="0012345C"/>
    <w:tblPr>
      <w:tblCellMar>
        <w:left w:w="62" w:type="dxa"/>
        <w:right w:w="62" w:type="dxa"/>
      </w:tblCellMar>
    </w:tblPr>
  </w:style>
  <w:style w:type="table" w:customStyle="1" w:styleId="85">
    <w:name w:val="8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4">
    <w:name w:val="8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3">
    <w:name w:val="8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2">
    <w:name w:val="8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1">
    <w:name w:val="8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00">
    <w:name w:val="8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9">
    <w:name w:val="7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8">
    <w:name w:val="78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77">
    <w:name w:val="7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6">
    <w:name w:val="7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5">
    <w:name w:val="7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4">
    <w:name w:val="7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3">
    <w:name w:val="7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2">
    <w:name w:val="7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1">
    <w:name w:val="7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00">
    <w:name w:val="7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9">
    <w:name w:val="6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8">
    <w:name w:val="6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7">
    <w:name w:val="6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6">
    <w:name w:val="6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5">
    <w:name w:val="6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4">
    <w:name w:val="6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3">
    <w:name w:val="6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20">
    <w:name w:val="6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10">
    <w:name w:val="6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00">
    <w:name w:val="6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9">
    <w:name w:val="59"/>
    <w:basedOn w:val="TableNormal1"/>
    <w:semiHidden/>
    <w:rsid w:val="0012345C"/>
    <w:tblPr>
      <w:tblCellMar>
        <w:left w:w="28" w:type="dxa"/>
        <w:right w:w="28" w:type="dxa"/>
      </w:tblCellMar>
    </w:tblPr>
  </w:style>
  <w:style w:type="table" w:customStyle="1" w:styleId="58">
    <w:name w:val="5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7">
    <w:name w:val="57"/>
    <w:basedOn w:val="TableNormal1"/>
    <w:semiHidden/>
    <w:rsid w:val="0012345C"/>
    <w:tblPr>
      <w:tblCellMar>
        <w:left w:w="28" w:type="dxa"/>
        <w:right w:w="28" w:type="dxa"/>
      </w:tblCellMar>
    </w:tblPr>
  </w:style>
  <w:style w:type="table" w:customStyle="1" w:styleId="56">
    <w:name w:val="5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5">
    <w:name w:val="5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4">
    <w:name w:val="5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3">
    <w:name w:val="5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20">
    <w:name w:val="5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10">
    <w:name w:val="51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500">
    <w:name w:val="5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9">
    <w:name w:val="4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8">
    <w:name w:val="48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47">
    <w:name w:val="4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6">
    <w:name w:val="4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5">
    <w:name w:val="4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4">
    <w:name w:val="4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3">
    <w:name w:val="4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20">
    <w:name w:val="4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10">
    <w:name w:val="4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00">
    <w:name w:val="4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9">
    <w:name w:val="3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8">
    <w:name w:val="3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7">
    <w:name w:val="3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6">
    <w:name w:val="3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5">
    <w:name w:val="3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4">
    <w:name w:val="3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3">
    <w:name w:val="3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20">
    <w:name w:val="3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10">
    <w:name w:val="3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00">
    <w:name w:val="30"/>
    <w:basedOn w:val="TableNormal1"/>
    <w:semiHidden/>
    <w:rsid w:val="0012345C"/>
    <w:tblPr>
      <w:tblCellMar>
        <w:left w:w="28" w:type="dxa"/>
        <w:right w:w="28" w:type="dxa"/>
      </w:tblCellMar>
    </w:tblPr>
  </w:style>
  <w:style w:type="table" w:customStyle="1" w:styleId="29">
    <w:name w:val="2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8">
    <w:name w:val="2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7">
    <w:name w:val="2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6">
    <w:name w:val="2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5">
    <w:name w:val="2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4">
    <w:name w:val="2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30">
    <w:name w:val="2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20">
    <w:name w:val="2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10">
    <w:name w:val="2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00">
    <w:name w:val="2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9">
    <w:name w:val="1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8">
    <w:name w:val="1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7">
    <w:name w:val="1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40">
    <w:name w:val="1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30">
    <w:name w:val="1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20">
    <w:name w:val="12"/>
    <w:basedOn w:val="TableNormal1"/>
    <w:semiHidden/>
    <w:rsid w:val="0012345C"/>
    <w:tblPr>
      <w:tblCellMar>
        <w:left w:w="108" w:type="dxa"/>
        <w:right w:w="108" w:type="dxa"/>
      </w:tblCellMar>
    </w:tblPr>
  </w:style>
  <w:style w:type="table" w:customStyle="1" w:styleId="110">
    <w:name w:val="1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02">
    <w:name w:val="1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9a">
    <w:name w:val="9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8a">
    <w:name w:val="8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7a">
    <w:name w:val="7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6a">
    <w:name w:val="6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5a">
    <w:name w:val="5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4a">
    <w:name w:val="4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3a">
    <w:name w:val="3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2a">
    <w:name w:val="2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table" w:customStyle="1" w:styleId="1a">
    <w:name w:val="1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paragraph" w:customStyle="1" w:styleId="1b">
    <w:name w:val="Абзац списка1"/>
    <w:basedOn w:val="a"/>
    <w:rsid w:val="0012345C"/>
    <w:pPr>
      <w:spacing w:after="0" w:line="240" w:lineRule="auto"/>
      <w:ind w:left="720"/>
      <w:contextualSpacing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e">
    <w:name w:val="Normal (Web)"/>
    <w:basedOn w:val="a"/>
    <w:uiPriority w:val="99"/>
    <w:rsid w:val="00123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link w:val="af0"/>
    <w:semiHidden/>
    <w:locked/>
    <w:rsid w:val="0012345C"/>
  </w:style>
  <w:style w:type="paragraph" w:styleId="af0">
    <w:name w:val="annotation text"/>
    <w:basedOn w:val="a"/>
    <w:link w:val="af"/>
    <w:semiHidden/>
    <w:rsid w:val="0012345C"/>
    <w:pPr>
      <w:spacing w:after="0" w:line="240" w:lineRule="auto"/>
    </w:pPr>
  </w:style>
  <w:style w:type="character" w:customStyle="1" w:styleId="1c">
    <w:name w:val="Текст примечания Знак1"/>
    <w:basedOn w:val="a0"/>
    <w:uiPriority w:val="99"/>
    <w:semiHidden/>
    <w:rsid w:val="0012345C"/>
    <w:rPr>
      <w:sz w:val="20"/>
      <w:szCs w:val="20"/>
    </w:rPr>
  </w:style>
  <w:style w:type="character" w:customStyle="1" w:styleId="af1">
    <w:name w:val="Тема примечания Знак"/>
    <w:link w:val="af2"/>
    <w:semiHidden/>
    <w:locked/>
    <w:rsid w:val="0012345C"/>
    <w:rPr>
      <w:b/>
      <w:bCs/>
    </w:rPr>
  </w:style>
  <w:style w:type="paragraph" w:styleId="af2">
    <w:name w:val="annotation subject"/>
    <w:basedOn w:val="af0"/>
    <w:next w:val="af0"/>
    <w:link w:val="af1"/>
    <w:semiHidden/>
    <w:rsid w:val="0012345C"/>
    <w:rPr>
      <w:b/>
      <w:bCs/>
    </w:rPr>
  </w:style>
  <w:style w:type="character" w:customStyle="1" w:styleId="1d">
    <w:name w:val="Тема примечания Знак1"/>
    <w:basedOn w:val="1c"/>
    <w:uiPriority w:val="99"/>
    <w:semiHidden/>
    <w:rsid w:val="0012345C"/>
    <w:rPr>
      <w:b/>
      <w:bCs/>
      <w:sz w:val="20"/>
      <w:szCs w:val="20"/>
    </w:rPr>
  </w:style>
  <w:style w:type="character" w:customStyle="1" w:styleId="1e">
    <w:name w:val="Текст выноски Знак1"/>
    <w:basedOn w:val="a0"/>
    <w:uiPriority w:val="99"/>
    <w:semiHidden/>
    <w:rsid w:val="0012345C"/>
    <w:rPr>
      <w:rFonts w:ascii="Tahoma" w:hAnsi="Tahoma" w:cs="Tahoma"/>
      <w:color w:val="000000"/>
      <w:sz w:val="16"/>
      <w:szCs w:val="16"/>
    </w:rPr>
  </w:style>
  <w:style w:type="table" w:customStyle="1" w:styleId="4100">
    <w:name w:val="410"/>
    <w:basedOn w:val="TableNormal1"/>
    <w:semiHidden/>
    <w:rsid w:val="0012345C"/>
    <w:tblPr>
      <w:tblCellMar>
        <w:left w:w="115" w:type="dxa"/>
        <w:right w:w="115" w:type="dxa"/>
      </w:tblCellMar>
    </w:tblPr>
  </w:style>
  <w:style w:type="character" w:styleId="af3">
    <w:name w:val="page number"/>
    <w:basedOn w:val="a0"/>
    <w:rsid w:val="0012345C"/>
  </w:style>
  <w:style w:type="character" w:customStyle="1" w:styleId="211pt">
    <w:name w:val="Основной текст (2) + 11 pt"/>
    <w:rsid w:val="001234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4">
    <w:name w:val="footnote text"/>
    <w:basedOn w:val="a"/>
    <w:link w:val="af5"/>
    <w:semiHidden/>
    <w:rsid w:val="0012345C"/>
    <w:pPr>
      <w:spacing w:after="0" w:line="24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12345C"/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styleId="af6">
    <w:name w:val="footnote reference"/>
    <w:semiHidden/>
    <w:rsid w:val="0012345C"/>
    <w:rPr>
      <w:vertAlign w:val="superscript"/>
    </w:rPr>
  </w:style>
  <w:style w:type="numbering" w:customStyle="1" w:styleId="111">
    <w:name w:val="Нет списка11"/>
    <w:next w:val="a2"/>
    <w:uiPriority w:val="99"/>
    <w:semiHidden/>
    <w:unhideWhenUsed/>
    <w:rsid w:val="0012345C"/>
  </w:style>
  <w:style w:type="character" w:styleId="af7">
    <w:name w:val="FollowedHyperlink"/>
    <w:basedOn w:val="a0"/>
    <w:uiPriority w:val="99"/>
    <w:semiHidden/>
    <w:unhideWhenUsed/>
    <w:rsid w:val="001234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45</Pages>
  <Words>7450</Words>
  <Characters>42470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Илона Романозовна Ефимова</dc:creator>
  <cp:lastModifiedBy>Ахмеева Валентина Андреевна</cp:lastModifiedBy>
  <cp:revision>23</cp:revision>
  <dcterms:created xsi:type="dcterms:W3CDTF">2024-10-30T09:33:00Z</dcterms:created>
  <dcterms:modified xsi:type="dcterms:W3CDTF">2024-10-30T13:25:00Z</dcterms:modified>
</cp:coreProperties>
</file>